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34EE8" w14:textId="66B8C707" w:rsidR="00340101" w:rsidRDefault="00340101"/>
    <w:tbl>
      <w:tblPr>
        <w:tblStyle w:val="TableGrid"/>
        <w:tblpPr w:leftFromText="180" w:rightFromText="180" w:vertAnchor="text" w:horzAnchor="margin" w:tblpXSpec="center" w:tblpY="31"/>
        <w:tblW w:w="11477" w:type="dxa"/>
        <w:tblLayout w:type="fixed"/>
        <w:tblLook w:val="04A0" w:firstRow="1" w:lastRow="0" w:firstColumn="1" w:lastColumn="0" w:noHBand="0" w:noVBand="1"/>
      </w:tblPr>
      <w:tblGrid>
        <w:gridCol w:w="2558"/>
        <w:gridCol w:w="2824"/>
        <w:gridCol w:w="6095"/>
      </w:tblGrid>
      <w:tr w:rsidR="00752AC5" w14:paraId="4E23A386" w14:textId="77777777" w:rsidTr="00220CED">
        <w:trPr>
          <w:trHeight w:val="974"/>
        </w:trPr>
        <w:tc>
          <w:tcPr>
            <w:tcW w:w="2558" w:type="dxa"/>
          </w:tcPr>
          <w:p w14:paraId="05A71697" w14:textId="77777777" w:rsidR="00022917" w:rsidRDefault="00022917" w:rsidP="00F70B61"/>
          <w:p w14:paraId="761A5F84" w14:textId="77777777" w:rsidR="00022917" w:rsidRDefault="00022917" w:rsidP="00F70B61">
            <w:r>
              <w:t>Title of the Event</w:t>
            </w:r>
          </w:p>
        </w:tc>
        <w:tc>
          <w:tcPr>
            <w:tcW w:w="2824" w:type="dxa"/>
          </w:tcPr>
          <w:p w14:paraId="6CCF41C9" w14:textId="29AEDEB1" w:rsidR="00FB3962" w:rsidRDefault="00474F4A" w:rsidP="00F70B61">
            <w:r>
              <w:t xml:space="preserve">Technical Talk on Investment </w:t>
            </w:r>
            <w:r w:rsidR="005F71E2">
              <w:t>B</w:t>
            </w:r>
            <w:r>
              <w:t xml:space="preserve">anking </w:t>
            </w:r>
            <w:r w:rsidR="005F71E2">
              <w:t>O</w:t>
            </w:r>
            <w:r>
              <w:t xml:space="preserve">peration </w:t>
            </w:r>
          </w:p>
        </w:tc>
        <w:tc>
          <w:tcPr>
            <w:tcW w:w="6095" w:type="dxa"/>
            <w:vMerge w:val="restart"/>
          </w:tcPr>
          <w:p w14:paraId="1B1F216D" w14:textId="5D680251" w:rsidR="00474F4A" w:rsidRPr="00474F4A" w:rsidRDefault="00022917" w:rsidP="00474F4A">
            <w:pPr>
              <w:rPr>
                <w:noProof/>
                <w:lang w:val="en-IN"/>
              </w:rPr>
            </w:pPr>
            <w:r>
              <w:t xml:space="preserve">  </w:t>
            </w:r>
            <w:r w:rsidR="00474F4A" w:rsidRPr="00474F4A">
              <w:rPr>
                <w:noProof/>
                <w:lang w:val="en-IN"/>
              </w:rPr>
              <w:drawing>
                <wp:inline distT="0" distB="0" distL="0" distR="0" wp14:anchorId="2E415323" wp14:editId="71DBB0B5">
                  <wp:extent cx="2738843" cy="1638300"/>
                  <wp:effectExtent l="0" t="0" r="4445" b="0"/>
                  <wp:docPr id="140786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7739" cy="1679512"/>
                          </a:xfrm>
                          <a:prstGeom prst="rect">
                            <a:avLst/>
                          </a:prstGeom>
                          <a:noFill/>
                          <a:ln>
                            <a:noFill/>
                          </a:ln>
                        </pic:spPr>
                      </pic:pic>
                    </a:graphicData>
                  </a:graphic>
                </wp:inline>
              </w:drawing>
            </w:r>
          </w:p>
          <w:p w14:paraId="7B357DAF" w14:textId="14521446" w:rsidR="00022917" w:rsidRDefault="00022917" w:rsidP="00F70B61"/>
        </w:tc>
      </w:tr>
      <w:tr w:rsidR="00752AC5" w14:paraId="6BDEFE0E" w14:textId="77777777" w:rsidTr="00220CED">
        <w:trPr>
          <w:trHeight w:val="905"/>
        </w:trPr>
        <w:tc>
          <w:tcPr>
            <w:tcW w:w="2558" w:type="dxa"/>
          </w:tcPr>
          <w:p w14:paraId="48453CBF" w14:textId="77777777" w:rsidR="00022917" w:rsidRDefault="00022917" w:rsidP="00F70B61">
            <w:r>
              <w:t>Day and Date</w:t>
            </w:r>
          </w:p>
        </w:tc>
        <w:tc>
          <w:tcPr>
            <w:tcW w:w="2824" w:type="dxa"/>
          </w:tcPr>
          <w:p w14:paraId="4069D85C" w14:textId="2C2871FF" w:rsidR="00022917" w:rsidRDefault="00474F4A" w:rsidP="00F70B61">
            <w:r>
              <w:rPr>
                <w:rFonts w:ascii="Times New Roman" w:hAnsi="Times New Roman" w:cs="Times New Roman"/>
              </w:rPr>
              <w:t>10</w:t>
            </w:r>
            <w:r w:rsidR="00E46787">
              <w:rPr>
                <w:rFonts w:ascii="Times New Roman" w:hAnsi="Times New Roman" w:cs="Times New Roman"/>
              </w:rPr>
              <w:t xml:space="preserve"> </w:t>
            </w:r>
            <w:r w:rsidR="005F71E2">
              <w:rPr>
                <w:rFonts w:ascii="Times New Roman" w:hAnsi="Times New Roman" w:cs="Times New Roman"/>
              </w:rPr>
              <w:t>February</w:t>
            </w:r>
            <w:r w:rsidR="00E46787" w:rsidRPr="001A3937">
              <w:rPr>
                <w:rFonts w:ascii="Times New Roman" w:hAnsi="Times New Roman" w:cs="Times New Roman"/>
              </w:rPr>
              <w:t xml:space="preserve"> 202</w:t>
            </w:r>
            <w:r w:rsidR="00E46787">
              <w:rPr>
                <w:rFonts w:ascii="Times New Roman" w:hAnsi="Times New Roman" w:cs="Times New Roman"/>
              </w:rPr>
              <w:t>6</w:t>
            </w:r>
          </w:p>
          <w:p w14:paraId="233848E6" w14:textId="77777777" w:rsidR="00E46787" w:rsidRPr="00E46787" w:rsidRDefault="00E46787" w:rsidP="00E46787">
            <w:pPr>
              <w:jc w:val="center"/>
            </w:pPr>
          </w:p>
        </w:tc>
        <w:tc>
          <w:tcPr>
            <w:tcW w:w="6095" w:type="dxa"/>
            <w:vMerge/>
          </w:tcPr>
          <w:p w14:paraId="41516D68" w14:textId="77777777" w:rsidR="00022917" w:rsidRDefault="00022917" w:rsidP="00F70B61"/>
        </w:tc>
      </w:tr>
      <w:tr w:rsidR="00752AC5" w14:paraId="00F21C5F" w14:textId="77777777" w:rsidTr="00220CED">
        <w:trPr>
          <w:trHeight w:val="937"/>
        </w:trPr>
        <w:tc>
          <w:tcPr>
            <w:tcW w:w="2558" w:type="dxa"/>
          </w:tcPr>
          <w:p w14:paraId="64C53FAB" w14:textId="77777777" w:rsidR="00022917" w:rsidRDefault="00022917" w:rsidP="00F70B61">
            <w:r>
              <w:t>Venue (With all details )</w:t>
            </w:r>
          </w:p>
        </w:tc>
        <w:tc>
          <w:tcPr>
            <w:tcW w:w="2824" w:type="dxa"/>
          </w:tcPr>
          <w:p w14:paraId="7DA5EC28" w14:textId="4706FA9D" w:rsidR="00022917" w:rsidRDefault="00E46787" w:rsidP="00F70B61">
            <w:r>
              <w:rPr>
                <w:rFonts w:ascii="Times New Roman" w:hAnsi="Times New Roman" w:cs="Times New Roman"/>
              </w:rPr>
              <w:t>Room No-</w:t>
            </w:r>
            <w:r w:rsidR="00474F4A">
              <w:rPr>
                <w:rFonts w:ascii="Times New Roman" w:hAnsi="Times New Roman" w:cs="Times New Roman"/>
              </w:rPr>
              <w:t>407</w:t>
            </w:r>
          </w:p>
          <w:p w14:paraId="7E286234" w14:textId="77777777" w:rsidR="00E46787" w:rsidRPr="00E46787" w:rsidRDefault="00E46787" w:rsidP="00E46787">
            <w:pPr>
              <w:jc w:val="center"/>
            </w:pPr>
          </w:p>
        </w:tc>
        <w:tc>
          <w:tcPr>
            <w:tcW w:w="6095" w:type="dxa"/>
            <w:vMerge/>
          </w:tcPr>
          <w:p w14:paraId="6E4C51FC" w14:textId="77777777" w:rsidR="00022917" w:rsidRDefault="00022917" w:rsidP="00F70B61"/>
        </w:tc>
      </w:tr>
      <w:tr w:rsidR="00752AC5" w14:paraId="49CAA37F" w14:textId="77777777" w:rsidTr="00220CED">
        <w:trPr>
          <w:trHeight w:val="746"/>
        </w:trPr>
        <w:tc>
          <w:tcPr>
            <w:tcW w:w="2558" w:type="dxa"/>
          </w:tcPr>
          <w:p w14:paraId="63372AAC" w14:textId="77777777" w:rsidR="00022917" w:rsidRDefault="00BD6A25" w:rsidP="00F70B61">
            <w:r>
              <w:t xml:space="preserve"> In </w:t>
            </w:r>
            <w:r w:rsidR="00022917">
              <w:t>collaboration with</w:t>
            </w:r>
            <w:r>
              <w:t xml:space="preserve"> ( if any)</w:t>
            </w:r>
          </w:p>
        </w:tc>
        <w:tc>
          <w:tcPr>
            <w:tcW w:w="2824" w:type="dxa"/>
          </w:tcPr>
          <w:p w14:paraId="566CF13C" w14:textId="627B9AAE" w:rsidR="00022917" w:rsidRDefault="00E46787" w:rsidP="00F70B61">
            <w:r>
              <w:t>-</w:t>
            </w:r>
          </w:p>
        </w:tc>
        <w:tc>
          <w:tcPr>
            <w:tcW w:w="6095" w:type="dxa"/>
            <w:vMerge/>
          </w:tcPr>
          <w:p w14:paraId="2C6F6D8E" w14:textId="77777777" w:rsidR="00022917" w:rsidRDefault="00022917" w:rsidP="00F70B61"/>
        </w:tc>
      </w:tr>
      <w:tr w:rsidR="00752AC5" w14:paraId="333D2D92" w14:textId="77777777" w:rsidTr="00220CED">
        <w:trPr>
          <w:trHeight w:val="921"/>
        </w:trPr>
        <w:tc>
          <w:tcPr>
            <w:tcW w:w="2558" w:type="dxa"/>
          </w:tcPr>
          <w:p w14:paraId="7DEF20D7" w14:textId="77777777" w:rsidR="00022917" w:rsidRDefault="00BD6A25" w:rsidP="00F70B61">
            <w:r>
              <w:t xml:space="preserve">Details of </w:t>
            </w:r>
            <w:r w:rsidR="00022917">
              <w:t>Resource Person</w:t>
            </w:r>
            <w:r w:rsidR="002857C0">
              <w:t xml:space="preserve"> With Designation </w:t>
            </w:r>
          </w:p>
        </w:tc>
        <w:tc>
          <w:tcPr>
            <w:tcW w:w="2824" w:type="dxa"/>
          </w:tcPr>
          <w:p w14:paraId="758CDCE2" w14:textId="26AA19E2" w:rsidR="00022917" w:rsidRDefault="00752AC5" w:rsidP="00F70B61">
            <w:proofErr w:type="spellStart"/>
            <w:r>
              <w:t>Mr.</w:t>
            </w:r>
            <w:r w:rsidR="00474F4A">
              <w:t>Maheshwar</w:t>
            </w:r>
            <w:proofErr w:type="spellEnd"/>
            <w:r w:rsidR="00474F4A">
              <w:t xml:space="preserve"> Narayanan</w:t>
            </w:r>
            <w:r w:rsidR="005F71E2">
              <w:t>,</w:t>
            </w:r>
          </w:p>
          <w:p w14:paraId="59CBD2E9" w14:textId="3802C8F5" w:rsidR="00752AC5" w:rsidRDefault="00752AC5" w:rsidP="00F70B61">
            <w:r>
              <w:rPr>
                <w:rFonts w:eastAsia="Cambria"/>
                <w:color w:val="0D0D0D" w:themeColor="text1" w:themeTint="F2"/>
              </w:rPr>
              <w:t>IMARTICUS</w:t>
            </w:r>
          </w:p>
        </w:tc>
        <w:tc>
          <w:tcPr>
            <w:tcW w:w="6095" w:type="dxa"/>
            <w:vMerge w:val="restart"/>
          </w:tcPr>
          <w:p w14:paraId="41AF9D84" w14:textId="469103AE" w:rsidR="00474F4A" w:rsidRPr="00474F4A" w:rsidRDefault="00474F4A" w:rsidP="00474F4A">
            <w:pPr>
              <w:rPr>
                <w:noProof/>
                <w:lang w:val="en-IN"/>
              </w:rPr>
            </w:pPr>
            <w:r w:rsidRPr="00474F4A">
              <w:rPr>
                <w:noProof/>
                <w:lang w:val="en-IN"/>
              </w:rPr>
              <w:drawing>
                <wp:inline distT="0" distB="0" distL="0" distR="0" wp14:anchorId="7D9113C0" wp14:editId="181828A3">
                  <wp:extent cx="2955290" cy="1889760"/>
                  <wp:effectExtent l="0" t="0" r="0" b="0"/>
                  <wp:docPr id="20726539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0638" cy="1912363"/>
                          </a:xfrm>
                          <a:prstGeom prst="rect">
                            <a:avLst/>
                          </a:prstGeom>
                          <a:noFill/>
                          <a:ln>
                            <a:noFill/>
                          </a:ln>
                        </pic:spPr>
                      </pic:pic>
                    </a:graphicData>
                  </a:graphic>
                </wp:inline>
              </w:drawing>
            </w:r>
          </w:p>
          <w:p w14:paraId="56130895" w14:textId="60502465" w:rsidR="00022917" w:rsidRDefault="00022917" w:rsidP="00F70B61"/>
        </w:tc>
      </w:tr>
      <w:tr w:rsidR="00752AC5" w14:paraId="2BF30767" w14:textId="77777777" w:rsidTr="00220CED">
        <w:trPr>
          <w:trHeight w:val="794"/>
        </w:trPr>
        <w:tc>
          <w:tcPr>
            <w:tcW w:w="2558" w:type="dxa"/>
          </w:tcPr>
          <w:p w14:paraId="4D0A1407" w14:textId="77777777" w:rsidR="00022917" w:rsidRDefault="00022917" w:rsidP="00F70B61">
            <w:r>
              <w:t>Organizing Department/Coordinators</w:t>
            </w:r>
          </w:p>
        </w:tc>
        <w:tc>
          <w:tcPr>
            <w:tcW w:w="2824" w:type="dxa"/>
          </w:tcPr>
          <w:p w14:paraId="063E4B72" w14:textId="77777777" w:rsidR="005F71E2" w:rsidRDefault="00E46787" w:rsidP="00F70B61">
            <w:r>
              <w:t xml:space="preserve">Business </w:t>
            </w:r>
            <w:proofErr w:type="spellStart"/>
            <w:r>
              <w:t>Mnagement</w:t>
            </w:r>
            <w:proofErr w:type="spellEnd"/>
            <w:r w:rsidR="005F71E2">
              <w:t>/</w:t>
            </w:r>
          </w:p>
          <w:p w14:paraId="16AF3028" w14:textId="01923F4A" w:rsidR="00022917" w:rsidRDefault="00E46787" w:rsidP="00F70B61">
            <w:proofErr w:type="spellStart"/>
            <w:r>
              <w:t>D</w:t>
            </w:r>
            <w:r w:rsidR="00474F4A">
              <w:t>r.Praveen</w:t>
            </w:r>
            <w:proofErr w:type="spellEnd"/>
            <w:r w:rsidR="005F71E2">
              <w:t xml:space="preserve"> Kumar</w:t>
            </w:r>
            <w:r w:rsidR="00474F4A">
              <w:t xml:space="preserve"> </w:t>
            </w:r>
            <w:r w:rsidR="005F71E2">
              <w:t xml:space="preserve"> </w:t>
            </w:r>
            <w:r w:rsidR="00474F4A">
              <w:t>Sinha</w:t>
            </w:r>
          </w:p>
        </w:tc>
        <w:tc>
          <w:tcPr>
            <w:tcW w:w="6095" w:type="dxa"/>
            <w:vMerge/>
          </w:tcPr>
          <w:p w14:paraId="59D71950" w14:textId="77777777" w:rsidR="00022917" w:rsidRDefault="00022917" w:rsidP="00F70B61"/>
        </w:tc>
      </w:tr>
      <w:tr w:rsidR="00752AC5" w14:paraId="578597B5" w14:textId="77777777" w:rsidTr="00220CED">
        <w:trPr>
          <w:trHeight w:val="953"/>
        </w:trPr>
        <w:tc>
          <w:tcPr>
            <w:tcW w:w="2558" w:type="dxa"/>
          </w:tcPr>
          <w:p w14:paraId="256FBF21" w14:textId="77777777" w:rsidR="00022917" w:rsidRDefault="00022917" w:rsidP="00F70B61">
            <w:r>
              <w:t>Course and semester</w:t>
            </w:r>
          </w:p>
        </w:tc>
        <w:tc>
          <w:tcPr>
            <w:tcW w:w="2824" w:type="dxa"/>
          </w:tcPr>
          <w:p w14:paraId="4B041E1E" w14:textId="0B5E856D" w:rsidR="00022917" w:rsidRDefault="00E46787" w:rsidP="00F70B61">
            <w:r w:rsidRPr="001A3937">
              <w:rPr>
                <w:rFonts w:ascii="Times New Roman" w:hAnsi="Times New Roman" w:cs="Times New Roman"/>
              </w:rPr>
              <w:t xml:space="preserve">MBA </w:t>
            </w:r>
            <w:r>
              <w:rPr>
                <w:rFonts w:ascii="Times New Roman" w:hAnsi="Times New Roman" w:cs="Times New Roman"/>
              </w:rPr>
              <w:t xml:space="preserve">I </w:t>
            </w:r>
            <w:r w:rsidR="00474F4A">
              <w:rPr>
                <w:rFonts w:ascii="Times New Roman" w:hAnsi="Times New Roman" w:cs="Times New Roman"/>
              </w:rPr>
              <w:t xml:space="preserve">and III </w:t>
            </w:r>
            <w:r>
              <w:rPr>
                <w:rFonts w:ascii="Times New Roman" w:hAnsi="Times New Roman" w:cs="Times New Roman"/>
              </w:rPr>
              <w:t>Sem</w:t>
            </w:r>
            <w:r w:rsidR="00474F4A">
              <w:rPr>
                <w:rFonts w:ascii="Times New Roman" w:hAnsi="Times New Roman" w:cs="Times New Roman"/>
              </w:rPr>
              <w:t xml:space="preserve"> </w:t>
            </w:r>
          </w:p>
        </w:tc>
        <w:tc>
          <w:tcPr>
            <w:tcW w:w="6095" w:type="dxa"/>
            <w:vMerge/>
          </w:tcPr>
          <w:p w14:paraId="78044986" w14:textId="77777777" w:rsidR="00022917" w:rsidRDefault="00022917" w:rsidP="00F70B61"/>
        </w:tc>
      </w:tr>
      <w:tr w:rsidR="00752AC5" w14:paraId="78F118FB" w14:textId="77777777" w:rsidTr="00220CED">
        <w:trPr>
          <w:trHeight w:val="887"/>
        </w:trPr>
        <w:tc>
          <w:tcPr>
            <w:tcW w:w="2558" w:type="dxa"/>
          </w:tcPr>
          <w:p w14:paraId="3B19E8AD" w14:textId="77777777" w:rsidR="00022917" w:rsidRDefault="00022917" w:rsidP="00F70B61">
            <w:r>
              <w:t>No of Students &amp; Faculty Participants</w:t>
            </w:r>
          </w:p>
        </w:tc>
        <w:tc>
          <w:tcPr>
            <w:tcW w:w="2824" w:type="dxa"/>
          </w:tcPr>
          <w:p w14:paraId="6BFFFA3B" w14:textId="431AF65D" w:rsidR="00022917" w:rsidRDefault="00474F4A" w:rsidP="00F70B61">
            <w:r>
              <w:t>100</w:t>
            </w:r>
          </w:p>
        </w:tc>
        <w:tc>
          <w:tcPr>
            <w:tcW w:w="6095" w:type="dxa"/>
            <w:vMerge/>
          </w:tcPr>
          <w:p w14:paraId="562F8AEA" w14:textId="77777777" w:rsidR="00022917" w:rsidRDefault="00022917" w:rsidP="00F70B61"/>
        </w:tc>
      </w:tr>
    </w:tbl>
    <w:p w14:paraId="54585D8D" w14:textId="77777777" w:rsidR="00A125EA" w:rsidRDefault="00A125EA"/>
    <w:p w14:paraId="290EB14E" w14:textId="77777777" w:rsidR="00752AC5" w:rsidRDefault="00752AC5"/>
    <w:p w14:paraId="3A0EE946" w14:textId="77777777" w:rsidR="00752AC5" w:rsidRDefault="00752AC5"/>
    <w:p w14:paraId="6604DE3B" w14:textId="18296C75" w:rsidR="00E46787" w:rsidRDefault="00295772">
      <w:r>
        <w:t>Coordinator                                     H</w:t>
      </w:r>
      <w:r w:rsidR="009A4562">
        <w:t>O</w:t>
      </w:r>
      <w:r>
        <w:t xml:space="preserve">D                          Vice-Principal                                        Principal      </w:t>
      </w:r>
    </w:p>
    <w:p w14:paraId="14380DE9" w14:textId="77777777" w:rsidR="002D65A1" w:rsidRDefault="002D65A1"/>
    <w:p w14:paraId="04B46C2D" w14:textId="77777777" w:rsidR="002D65A1" w:rsidRDefault="002D65A1"/>
    <w:p w14:paraId="4B39A26A" w14:textId="77777777" w:rsidR="002D65A1" w:rsidRDefault="002D65A1"/>
    <w:p w14:paraId="324FB163" w14:textId="77777777" w:rsidR="002D65A1" w:rsidRDefault="002D65A1"/>
    <w:p w14:paraId="7242E13C" w14:textId="676746B0" w:rsidR="002D65A1" w:rsidRDefault="00752AC5" w:rsidP="00752AC5">
      <w:pPr>
        <w:ind w:left="426"/>
      </w:pPr>
      <w:r w:rsidRPr="00752AC5">
        <w:rPr>
          <w:rFonts w:ascii="Times New Roman" w:hAnsi="Times New Roman" w:cs="Times New Roman"/>
          <w:noProof/>
          <w:lang w:val="en-IN"/>
        </w:rPr>
        <w:lastRenderedPageBreak/>
        <w:drawing>
          <wp:inline distT="0" distB="0" distL="0" distR="0" wp14:anchorId="000FC6F3" wp14:editId="7D89277B">
            <wp:extent cx="5802269" cy="7025054"/>
            <wp:effectExtent l="0" t="0" r="8255" b="4445"/>
            <wp:docPr id="4448971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4157" cy="7087878"/>
                    </a:xfrm>
                    <a:prstGeom prst="rect">
                      <a:avLst/>
                    </a:prstGeom>
                    <a:noFill/>
                    <a:ln>
                      <a:noFill/>
                    </a:ln>
                  </pic:spPr>
                </pic:pic>
              </a:graphicData>
            </a:graphic>
          </wp:inline>
        </w:drawing>
      </w:r>
    </w:p>
    <w:p w14:paraId="49B3D063" w14:textId="453D9AC5" w:rsidR="00752AC5" w:rsidRPr="00752AC5" w:rsidRDefault="00752AC5" w:rsidP="00752AC5">
      <w:pPr>
        <w:spacing w:line="278" w:lineRule="auto"/>
        <w:rPr>
          <w:rFonts w:ascii="Times New Roman" w:hAnsi="Times New Roman" w:cs="Times New Roman"/>
          <w:noProof/>
          <w:lang w:val="en-IN"/>
        </w:rPr>
      </w:pPr>
    </w:p>
    <w:p w14:paraId="7ED43CB2" w14:textId="44901CB7" w:rsidR="002D65A1" w:rsidRDefault="002D65A1" w:rsidP="002D65A1">
      <w:pPr>
        <w:spacing w:line="278" w:lineRule="auto"/>
        <w:rPr>
          <w:rFonts w:ascii="Times New Roman" w:hAnsi="Times New Roman" w:cs="Times New Roman"/>
          <w:noProof/>
        </w:rPr>
      </w:pPr>
    </w:p>
    <w:p w14:paraId="64C15BFE" w14:textId="77777777" w:rsidR="00752AC5" w:rsidRDefault="00752AC5" w:rsidP="002D65A1">
      <w:pPr>
        <w:spacing w:line="278" w:lineRule="auto"/>
        <w:rPr>
          <w:rFonts w:ascii="Times New Roman" w:hAnsi="Times New Roman" w:cs="Times New Roman"/>
          <w:noProof/>
        </w:rPr>
      </w:pPr>
    </w:p>
    <w:p w14:paraId="3E9BBB48" w14:textId="610A33D1" w:rsidR="00752AC5" w:rsidRPr="00597264" w:rsidRDefault="00752AC5" w:rsidP="00752AC5">
      <w:pPr>
        <w:spacing w:line="360" w:lineRule="auto"/>
        <w:jc w:val="both"/>
      </w:pPr>
      <w:r w:rsidRPr="00597264">
        <w:t xml:space="preserve">On </w:t>
      </w:r>
      <w:r>
        <w:t xml:space="preserve">10-02-2026, Tuesday, The </w:t>
      </w:r>
      <w:r w:rsidRPr="00597264">
        <w:t xml:space="preserve">Oxford College of Business Management organized a highly informative for </w:t>
      </w:r>
      <w:r>
        <w:t xml:space="preserve">Technical Talk on Investment banking operation for </w:t>
      </w:r>
      <w:r w:rsidRPr="00597264">
        <w:t xml:space="preserve">MBA students </w:t>
      </w:r>
      <w:r>
        <w:t>to enhance</w:t>
      </w:r>
      <w:r w:rsidRPr="00597264">
        <w:t xml:space="preserve"> their understanding of the field of finance and investment. The workshop was designed to provide students with a comprehensive overview of key concepts related to investment management, including financial markets, investment strategies, portfolio management, and risk mitigation. Industry experts and finance professionals led the session, offering valuable insights into various investment instruments, including stocks, bonds, mutual funds, and derivatives. Key topics covered included investment strategies such as value and growth investing, as well as techniques for managing risk through diversification and hedging.</w:t>
      </w:r>
    </w:p>
    <w:p w14:paraId="776C9158" w14:textId="77777777" w:rsidR="00752AC5" w:rsidRPr="00597264" w:rsidRDefault="00752AC5" w:rsidP="00752AC5">
      <w:pPr>
        <w:spacing w:line="360" w:lineRule="auto"/>
        <w:jc w:val="both"/>
      </w:pPr>
      <w:r w:rsidRPr="00597264">
        <w:t>Additionally, the workshop provided an in-depth look at portfolio management, focusing on asset allocation, rebalancing, and evaluating performance. Ethical considerations and the regulatory framework governing investment practices were also discussed, emphasizing the importance of transparency and responsible investing. Through interactive case studies and group exercises, students were able to apply the concepts learned and engage in real-world investment decision-making. The session concluded with a Q&amp;A segment, where students had the opportunity to deepen their knowledge by interacting directly with the experts.</w:t>
      </w:r>
    </w:p>
    <w:p w14:paraId="1B10D528" w14:textId="77777777" w:rsidR="00752AC5" w:rsidRPr="00597264" w:rsidRDefault="00752AC5" w:rsidP="00752AC5">
      <w:pPr>
        <w:spacing w:line="360" w:lineRule="auto"/>
        <w:jc w:val="both"/>
      </w:pPr>
      <w:r w:rsidRPr="00597264">
        <w:t>At the conclusion of the workshop, all participants were awarded certificates of participation in recognition of their involvement and learning. The workshop successfully met its objective of equipping MBA students with the knowledge and practical insights necessary for careers in investment management, finance, and portfolio management.</w:t>
      </w:r>
    </w:p>
    <w:p w14:paraId="5147E5C9" w14:textId="77777777" w:rsidR="00752AC5" w:rsidRDefault="00752AC5" w:rsidP="002D65A1">
      <w:pPr>
        <w:spacing w:line="278" w:lineRule="auto"/>
        <w:rPr>
          <w:rFonts w:ascii="Times New Roman" w:hAnsi="Times New Roman" w:cs="Times New Roman"/>
          <w:noProof/>
        </w:rPr>
      </w:pPr>
    </w:p>
    <w:p w14:paraId="1CCCDB33" w14:textId="77777777" w:rsidR="00752AC5" w:rsidRDefault="00752AC5" w:rsidP="002D65A1">
      <w:pPr>
        <w:spacing w:line="278" w:lineRule="auto"/>
        <w:rPr>
          <w:rFonts w:ascii="Times New Roman" w:hAnsi="Times New Roman" w:cs="Times New Roman"/>
          <w:noProof/>
        </w:rPr>
      </w:pPr>
    </w:p>
    <w:p w14:paraId="354FEB50" w14:textId="77777777" w:rsidR="00752AC5" w:rsidRDefault="00752AC5" w:rsidP="002D65A1">
      <w:pPr>
        <w:spacing w:line="278" w:lineRule="auto"/>
        <w:rPr>
          <w:rFonts w:ascii="Times New Roman" w:hAnsi="Times New Roman" w:cs="Times New Roman"/>
          <w:noProof/>
        </w:rPr>
      </w:pPr>
    </w:p>
    <w:p w14:paraId="53743962" w14:textId="77777777" w:rsidR="00752AC5" w:rsidRDefault="00752AC5" w:rsidP="002D65A1">
      <w:pPr>
        <w:spacing w:line="278" w:lineRule="auto"/>
        <w:rPr>
          <w:rFonts w:ascii="Times New Roman" w:hAnsi="Times New Roman" w:cs="Times New Roman"/>
        </w:rPr>
      </w:pPr>
    </w:p>
    <w:sectPr w:rsidR="00752AC5" w:rsidSect="00752AC5">
      <w:headerReference w:type="default" r:id="rId9"/>
      <w:pgSz w:w="12240" w:h="15840"/>
      <w:pgMar w:top="2127" w:right="1440" w:bottom="1440" w:left="1440" w:header="288" w:footer="20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6B14" w14:textId="77777777" w:rsidR="00761DF9" w:rsidRDefault="00761DF9" w:rsidP="00F70B61">
      <w:pPr>
        <w:spacing w:after="0" w:line="240" w:lineRule="auto"/>
      </w:pPr>
      <w:r>
        <w:separator/>
      </w:r>
    </w:p>
  </w:endnote>
  <w:endnote w:type="continuationSeparator" w:id="0">
    <w:p w14:paraId="70A1999E" w14:textId="77777777" w:rsidR="00761DF9" w:rsidRDefault="00761DF9" w:rsidP="00F7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38A8" w14:textId="77777777" w:rsidR="00761DF9" w:rsidRDefault="00761DF9" w:rsidP="00F70B61">
      <w:pPr>
        <w:spacing w:after="0" w:line="240" w:lineRule="auto"/>
      </w:pPr>
      <w:r>
        <w:separator/>
      </w:r>
    </w:p>
  </w:footnote>
  <w:footnote w:type="continuationSeparator" w:id="0">
    <w:p w14:paraId="56AAF8ED" w14:textId="77777777" w:rsidR="00761DF9" w:rsidRDefault="00761DF9" w:rsidP="00F70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4B0C5" w14:textId="77777777" w:rsidR="00752AC5" w:rsidRDefault="00752AC5" w:rsidP="00F70B61">
    <w:pPr>
      <w:pStyle w:val="Header"/>
      <w:tabs>
        <w:tab w:val="clear" w:pos="4680"/>
        <w:tab w:val="clear" w:pos="9360"/>
        <w:tab w:val="left" w:pos="3105"/>
      </w:tabs>
    </w:pPr>
  </w:p>
  <w:p w14:paraId="5CD27626" w14:textId="0D1E3FD3" w:rsidR="00F70B61" w:rsidRDefault="00F70B61" w:rsidP="00F70B61">
    <w:pPr>
      <w:pStyle w:val="Header"/>
      <w:tabs>
        <w:tab w:val="clear" w:pos="4680"/>
        <w:tab w:val="clear" w:pos="9360"/>
        <w:tab w:val="left" w:pos="3105"/>
      </w:tabs>
    </w:pPr>
    <w:r>
      <w:rPr>
        <w:noProof/>
      </w:rPr>
      <w:drawing>
        <wp:inline distT="0" distB="0" distL="0" distR="0" wp14:anchorId="64E1214F" wp14:editId="2BC7BD0D">
          <wp:extent cx="5943600" cy="842010"/>
          <wp:effectExtent l="0" t="0" r="0" b="0"/>
          <wp:docPr id="1419356714"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8420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79"/>
    <w:rsid w:val="00014350"/>
    <w:rsid w:val="00022917"/>
    <w:rsid w:val="000C64C3"/>
    <w:rsid w:val="00144DB0"/>
    <w:rsid w:val="00220CED"/>
    <w:rsid w:val="002857C0"/>
    <w:rsid w:val="00295772"/>
    <w:rsid w:val="002D2DC5"/>
    <w:rsid w:val="002D65A1"/>
    <w:rsid w:val="00340101"/>
    <w:rsid w:val="00474F4A"/>
    <w:rsid w:val="004831B3"/>
    <w:rsid w:val="004C2979"/>
    <w:rsid w:val="004D2FD8"/>
    <w:rsid w:val="005D61DF"/>
    <w:rsid w:val="005F71E2"/>
    <w:rsid w:val="006640F6"/>
    <w:rsid w:val="007375F6"/>
    <w:rsid w:val="00752AC5"/>
    <w:rsid w:val="00761DF9"/>
    <w:rsid w:val="009A4562"/>
    <w:rsid w:val="009A7B89"/>
    <w:rsid w:val="00A125EA"/>
    <w:rsid w:val="00AB54E7"/>
    <w:rsid w:val="00AC779F"/>
    <w:rsid w:val="00B750FD"/>
    <w:rsid w:val="00BD6A25"/>
    <w:rsid w:val="00C40E22"/>
    <w:rsid w:val="00D02738"/>
    <w:rsid w:val="00E326CF"/>
    <w:rsid w:val="00E46787"/>
    <w:rsid w:val="00E807DB"/>
    <w:rsid w:val="00EC5D9D"/>
    <w:rsid w:val="00F70B61"/>
    <w:rsid w:val="00FB39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B67BC"/>
  <w15:chartTrackingRefBased/>
  <w15:docId w15:val="{D392D7FA-7979-4F17-B31F-2B5F8735D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0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B61"/>
  </w:style>
  <w:style w:type="paragraph" w:styleId="Footer">
    <w:name w:val="footer"/>
    <w:basedOn w:val="Normal"/>
    <w:link w:val="FooterChar"/>
    <w:uiPriority w:val="99"/>
    <w:unhideWhenUsed/>
    <w:rsid w:val="00F70B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B61"/>
  </w:style>
  <w:style w:type="paragraph" w:styleId="NormalWeb">
    <w:name w:val="Normal (Web)"/>
    <w:basedOn w:val="Normal"/>
    <w:uiPriority w:val="99"/>
    <w:semiHidden/>
    <w:unhideWhenUsed/>
    <w:rsid w:val="00474F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320</Words>
  <Characters>2042</Characters>
  <Application>Microsoft Office Word</Application>
  <DocSecurity>0</DocSecurity>
  <Lines>85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veto dey</cp:lastModifiedBy>
  <cp:revision>5</cp:revision>
  <dcterms:created xsi:type="dcterms:W3CDTF">2026-02-10T13:57:00Z</dcterms:created>
  <dcterms:modified xsi:type="dcterms:W3CDTF">2026-02-12T09:16:00Z</dcterms:modified>
</cp:coreProperties>
</file>